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88" w:rsidRPr="00266DE6" w:rsidRDefault="002A5D88" w:rsidP="002A5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DE6">
        <w:rPr>
          <w:rFonts w:ascii="Times New Roman" w:eastAsia="Times New Roman" w:hAnsi="Times New Roman" w:cs="Times New Roman"/>
          <w:b/>
          <w:sz w:val="24"/>
          <w:szCs w:val="24"/>
        </w:rPr>
        <w:t>ЄВРОПЕЙСЬКИЙ СУД З ПРАВ ЛЮДИНИ</w:t>
      </w:r>
    </w:p>
    <w:p w:rsidR="002A5D88" w:rsidRPr="00C86163" w:rsidRDefault="002A5D88" w:rsidP="002A5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To"/>
      <w:r w:rsidRPr="00266DE6">
        <w:rPr>
          <w:rFonts w:ascii="Times New Roman" w:eastAsia="Times New Roman" w:hAnsi="Times New Roman" w:cs="Times New Roman"/>
          <w:b/>
          <w:sz w:val="24"/>
          <w:szCs w:val="24"/>
        </w:rPr>
        <w:t>СПРАВА «</w:t>
      </w:r>
      <w:r w:rsidR="0091796A">
        <w:rPr>
          <w:rFonts w:ascii="Times New Roman" w:hAnsi="Times New Roman" w:cs="Times New Roman"/>
          <w:b/>
          <w:color w:val="000000"/>
          <w:sz w:val="24"/>
          <w:szCs w:val="24"/>
        </w:rPr>
        <w:t>ВІТ</w:t>
      </w:r>
      <w:r w:rsidR="005C74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КОВСЬКИЙ </w:t>
      </w:r>
      <w:r w:rsidR="006900DD">
        <w:rPr>
          <w:rFonts w:ascii="Times New Roman" w:hAnsi="Times New Roman" w:cs="Times New Roman"/>
          <w:b/>
          <w:color w:val="000000"/>
          <w:sz w:val="24"/>
          <w:szCs w:val="24"/>
        </w:rPr>
        <w:t>ТА ІНШІ</w:t>
      </w:r>
      <w:r w:rsidRPr="00C861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ПРОТИ УКРАЇНИ</w:t>
      </w:r>
      <w:r w:rsidRPr="00C86163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A5D88" w:rsidRPr="00582582" w:rsidRDefault="002A5D88" w:rsidP="002A5D8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6163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bookmarkEnd w:id="0"/>
      <w:r w:rsidRPr="00582582">
        <w:rPr>
          <w:rFonts w:ascii="Times New Roman" w:hAnsi="Times New Roman" w:cs="Times New Roman"/>
          <w:b/>
          <w:color w:val="000000"/>
          <w:sz w:val="24"/>
          <w:szCs w:val="24"/>
        </w:rPr>
        <w:t>CASE OF</w:t>
      </w:r>
      <w:r w:rsidR="00062421" w:rsidRPr="005825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C749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VITKOVSKYY</w:t>
      </w:r>
      <w:r w:rsidR="00582582" w:rsidRPr="005825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AND OTHERS </w:t>
      </w:r>
      <w:r w:rsidRPr="00582582">
        <w:rPr>
          <w:rFonts w:ascii="Times New Roman" w:hAnsi="Times New Roman" w:cs="Times New Roman"/>
          <w:b/>
          <w:color w:val="000000"/>
          <w:sz w:val="24"/>
          <w:szCs w:val="24"/>
        </w:rPr>
        <w:t>v. UKRAINE)</w:t>
      </w:r>
    </w:p>
    <w:p w:rsidR="002A5D88" w:rsidRPr="00266DE6" w:rsidRDefault="002A5D88" w:rsidP="002A5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6DE6">
        <w:rPr>
          <w:rFonts w:ascii="Times New Roman" w:eastAsia="Times New Roman" w:hAnsi="Times New Roman" w:cs="Times New Roman"/>
          <w:sz w:val="24"/>
          <w:szCs w:val="24"/>
        </w:rPr>
        <w:t>(</w:t>
      </w:r>
      <w:r w:rsidR="00770104">
        <w:rPr>
          <w:rFonts w:ascii="Times New Roman" w:hAnsi="Times New Roman" w:cs="Times New Roman"/>
          <w:sz w:val="24"/>
          <w:szCs w:val="24"/>
        </w:rPr>
        <w:t>Заяв</w:t>
      </w:r>
      <w:r w:rsidR="006900DD">
        <w:rPr>
          <w:rFonts w:ascii="Times New Roman" w:hAnsi="Times New Roman" w:cs="Times New Roman"/>
          <w:sz w:val="24"/>
          <w:szCs w:val="24"/>
        </w:rPr>
        <w:t>а</w:t>
      </w:r>
      <w:r w:rsidRPr="00AB6511">
        <w:rPr>
          <w:rFonts w:ascii="Times New Roman" w:hAnsi="Times New Roman" w:cs="Times New Roman"/>
          <w:sz w:val="24"/>
          <w:szCs w:val="24"/>
        </w:rPr>
        <w:t xml:space="preserve"> № </w:t>
      </w:r>
      <w:r w:rsidR="005C7492">
        <w:rPr>
          <w:rFonts w:ascii="Times New Roman" w:hAnsi="Times New Roman" w:cs="Times New Roman"/>
          <w:sz w:val="24"/>
          <w:szCs w:val="24"/>
        </w:rPr>
        <w:t>1</w:t>
      </w:r>
      <w:r w:rsidR="005C7492">
        <w:rPr>
          <w:rFonts w:ascii="Times New Roman" w:hAnsi="Times New Roman" w:cs="Times New Roman"/>
          <w:sz w:val="24"/>
          <w:szCs w:val="24"/>
          <w:lang w:val="en-US"/>
        </w:rPr>
        <w:t>6595</w:t>
      </w:r>
      <w:r w:rsidR="00770104" w:rsidRPr="00EA6C24">
        <w:rPr>
          <w:rFonts w:ascii="Times New Roman" w:hAnsi="Times New Roman" w:cs="Times New Roman"/>
          <w:sz w:val="24"/>
          <w:szCs w:val="24"/>
          <w:lang w:val="ru-RU"/>
        </w:rPr>
        <w:t>/2</w:t>
      </w:r>
      <w:r w:rsidR="005C749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B6511" w:rsidRPr="00AB6511">
        <w:rPr>
          <w:rFonts w:ascii="Times New Roman" w:hAnsi="Times New Roman" w:cs="Times New Roman"/>
          <w:sz w:val="24"/>
          <w:szCs w:val="24"/>
        </w:rPr>
        <w:t xml:space="preserve"> т</w:t>
      </w:r>
      <w:r w:rsidR="005C7492">
        <w:rPr>
          <w:rFonts w:ascii="Times New Roman" w:hAnsi="Times New Roman" w:cs="Times New Roman"/>
          <w:sz w:val="24"/>
          <w:szCs w:val="24"/>
        </w:rPr>
        <w:t xml:space="preserve">а </w:t>
      </w:r>
      <w:r w:rsidR="005C7492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900DD">
        <w:rPr>
          <w:rFonts w:ascii="Times New Roman" w:hAnsi="Times New Roman" w:cs="Times New Roman"/>
          <w:sz w:val="24"/>
          <w:szCs w:val="24"/>
        </w:rPr>
        <w:t xml:space="preserve"> інших заяв</w:t>
      </w:r>
      <w:r w:rsidRPr="00266DE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A5D88" w:rsidRPr="00266DE6" w:rsidRDefault="002A5D88" w:rsidP="002A5D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A5D88" w:rsidRPr="00266DE6" w:rsidRDefault="002A5D88" w:rsidP="002A5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DE6">
        <w:rPr>
          <w:rFonts w:ascii="Times New Roman" w:eastAsia="Times New Roman" w:hAnsi="Times New Roman" w:cs="Times New Roman"/>
          <w:b/>
          <w:sz w:val="24"/>
          <w:szCs w:val="24"/>
        </w:rPr>
        <w:t xml:space="preserve">Стислий виклад рішення від </w:t>
      </w:r>
      <w:r w:rsidR="005C749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26</w:t>
      </w:r>
      <w:r w:rsidR="005C7492">
        <w:rPr>
          <w:rFonts w:ascii="Times New Roman" w:eastAsia="Times New Roman" w:hAnsi="Times New Roman" w:cs="Times New Roman"/>
          <w:b/>
          <w:sz w:val="24"/>
          <w:szCs w:val="24"/>
        </w:rPr>
        <w:t xml:space="preserve"> лютого</w:t>
      </w:r>
      <w:r w:rsidR="000624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C0742"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 w:rsidRPr="00266DE6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p w:rsidR="002A5D88" w:rsidRPr="00266DE6" w:rsidRDefault="002A5D88" w:rsidP="002A5D88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DBD" w:rsidRPr="00480795" w:rsidRDefault="002A5D88" w:rsidP="00EA6C24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795">
        <w:rPr>
          <w:rFonts w:ascii="Times New Roman" w:eastAsia="Times New Roman" w:hAnsi="Times New Roman" w:cs="Times New Roman"/>
          <w:sz w:val="24"/>
          <w:szCs w:val="24"/>
        </w:rPr>
        <w:t>Заявники трималися під вартою у</w:t>
      </w:r>
      <w:r w:rsidR="005C7492">
        <w:rPr>
          <w:rFonts w:ascii="Times New Roman" w:eastAsia="Times New Roman" w:hAnsi="Times New Roman" w:cs="Times New Roman"/>
          <w:sz w:val="24"/>
          <w:szCs w:val="24"/>
        </w:rPr>
        <w:t xml:space="preserve"> державних установах</w:t>
      </w:r>
      <w:r w:rsidR="00AB6511" w:rsidRPr="00480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749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5C7492">
        <w:rPr>
          <w:rFonts w:ascii="Times New Roman" w:eastAsia="Times New Roman" w:hAnsi="Times New Roman" w:cs="Times New Roman"/>
          <w:sz w:val="24"/>
          <w:szCs w:val="24"/>
        </w:rPr>
        <w:t>Дінпровський</w:t>
      </w:r>
      <w:proofErr w:type="spellEnd"/>
      <w:r w:rsidR="005C7492">
        <w:rPr>
          <w:rFonts w:ascii="Times New Roman" w:eastAsia="Times New Roman" w:hAnsi="Times New Roman" w:cs="Times New Roman"/>
          <w:sz w:val="24"/>
          <w:szCs w:val="24"/>
        </w:rPr>
        <w:t xml:space="preserve"> слідчий ізолятор», «Харківський слідчий ізолятор»</w:t>
      </w:r>
      <w:r w:rsidR="008047FD">
        <w:rPr>
          <w:rFonts w:ascii="Times New Roman" w:eastAsia="Times New Roman" w:hAnsi="Times New Roman" w:cs="Times New Roman"/>
          <w:sz w:val="24"/>
          <w:szCs w:val="24"/>
        </w:rPr>
        <w:t xml:space="preserve">, «Житомирська установа виконання покарань № 8» та </w:t>
      </w:r>
      <w:r w:rsidR="005C5DBD" w:rsidRPr="0048079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C72ED">
        <w:rPr>
          <w:rFonts w:ascii="Times New Roman" w:eastAsia="Times New Roman" w:hAnsi="Times New Roman" w:cs="Times New Roman"/>
          <w:sz w:val="24"/>
          <w:szCs w:val="24"/>
        </w:rPr>
        <w:t>Київський</w:t>
      </w:r>
      <w:r w:rsidR="000640F1">
        <w:rPr>
          <w:rFonts w:ascii="Times New Roman" w:eastAsia="Times New Roman" w:hAnsi="Times New Roman" w:cs="Times New Roman"/>
          <w:sz w:val="24"/>
          <w:szCs w:val="24"/>
        </w:rPr>
        <w:t xml:space="preserve"> слідч</w:t>
      </w:r>
      <w:r w:rsidR="00C36126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062421" w:rsidRPr="00480795">
        <w:rPr>
          <w:rFonts w:ascii="Times New Roman" w:eastAsia="Times New Roman" w:hAnsi="Times New Roman" w:cs="Times New Roman"/>
          <w:sz w:val="24"/>
          <w:szCs w:val="24"/>
        </w:rPr>
        <w:t xml:space="preserve"> ізолятор».</w:t>
      </w:r>
    </w:p>
    <w:p w:rsidR="004C72ED" w:rsidRPr="004C72ED" w:rsidRDefault="002A5D88" w:rsidP="004C72ED">
      <w:pPr>
        <w:pStyle w:val="JuPara"/>
        <w:rPr>
          <w:rFonts w:ascii="Times New Roman" w:eastAsia="Times New Roman" w:hAnsi="Times New Roman" w:cs="Times New Roman"/>
          <w:lang w:val="uk-UA" w:eastAsia="uk-UA"/>
        </w:rPr>
      </w:pPr>
      <w:r w:rsidRPr="004C72ED">
        <w:rPr>
          <w:rFonts w:ascii="Times New Roman" w:eastAsia="Times New Roman" w:hAnsi="Times New Roman" w:cs="Times New Roman"/>
          <w:lang w:val="uk-UA" w:eastAsia="uk-UA"/>
        </w:rPr>
        <w:t xml:space="preserve">До Європейського суду з прав людини (далі – Європейський суд) заявники скаржилися за статтями </w:t>
      </w:r>
      <w:r w:rsidRPr="00C36126">
        <w:rPr>
          <w:rFonts w:ascii="Times New Roman" w:eastAsia="Times New Roman" w:hAnsi="Times New Roman" w:cs="Times New Roman"/>
          <w:lang w:val="uk-UA" w:eastAsia="uk-UA"/>
        </w:rPr>
        <w:t>3 та 13 Конвенції про захист прав людини і основоположних свобод (далі – Конвенція) на неналежні умови тримання їх під вартою та відсутність у національному законодавстві ефективного засобу юридичного захисту у зв’язку</w:t>
      </w:r>
      <w:r w:rsidRPr="004C72ED">
        <w:rPr>
          <w:rFonts w:ascii="Times New Roman" w:eastAsia="Times New Roman" w:hAnsi="Times New Roman" w:cs="Times New Roman"/>
          <w:lang w:val="uk-UA" w:eastAsia="uk-UA"/>
        </w:rPr>
        <w:t xml:space="preserve"> з цим. </w:t>
      </w:r>
      <w:r w:rsidR="004C72ED" w:rsidRPr="004C72ED">
        <w:rPr>
          <w:rFonts w:ascii="Times New Roman" w:eastAsia="Times New Roman" w:hAnsi="Times New Roman" w:cs="Times New Roman"/>
          <w:lang w:val="uk-UA" w:eastAsia="uk-UA"/>
        </w:rPr>
        <w:t>Деякі заявники подали інші скарги, які також порушували питання за Конвенцією з огляду на відповідну усталену практ</w:t>
      </w:r>
      <w:r w:rsidR="0091796A">
        <w:rPr>
          <w:rFonts w:ascii="Times New Roman" w:eastAsia="Times New Roman" w:hAnsi="Times New Roman" w:cs="Times New Roman"/>
          <w:lang w:val="uk-UA" w:eastAsia="uk-UA"/>
        </w:rPr>
        <w:t>ику Європейського суду. У заяві</w:t>
      </w:r>
      <w:r w:rsidR="004C72ED" w:rsidRPr="004C72ED">
        <w:rPr>
          <w:rFonts w:ascii="Times New Roman" w:eastAsia="Times New Roman" w:hAnsi="Times New Roman" w:cs="Times New Roman"/>
          <w:lang w:val="uk-UA" w:eastAsia="uk-UA"/>
        </w:rPr>
        <w:t xml:space="preserve"> № </w:t>
      </w:r>
      <w:r w:rsidR="008047FD">
        <w:rPr>
          <w:rFonts w:ascii="Times New Roman" w:eastAsia="Times New Roman" w:hAnsi="Times New Roman" w:cs="Times New Roman"/>
          <w:lang w:val="uk-UA" w:eastAsia="uk-UA"/>
        </w:rPr>
        <w:t xml:space="preserve">16595/23 заявник </w:t>
      </w:r>
      <w:r w:rsidR="004C72ED" w:rsidRPr="004C72ED">
        <w:rPr>
          <w:rFonts w:ascii="Times New Roman" w:eastAsia="Times New Roman" w:hAnsi="Times New Roman" w:cs="Times New Roman"/>
          <w:lang w:val="uk-UA" w:eastAsia="uk-UA"/>
        </w:rPr>
        <w:t>також</w:t>
      </w:r>
      <w:r w:rsidR="008047FD">
        <w:rPr>
          <w:rFonts w:ascii="Times New Roman" w:eastAsia="Times New Roman" w:hAnsi="Times New Roman" w:cs="Times New Roman"/>
          <w:lang w:val="uk-UA" w:eastAsia="uk-UA"/>
        </w:rPr>
        <w:t xml:space="preserve"> висунув інші скарги </w:t>
      </w:r>
      <w:r w:rsidR="004C72ED" w:rsidRPr="004C72ED">
        <w:rPr>
          <w:rFonts w:ascii="Times New Roman" w:eastAsia="Times New Roman" w:hAnsi="Times New Roman" w:cs="Times New Roman"/>
          <w:lang w:val="uk-UA" w:eastAsia="uk-UA"/>
        </w:rPr>
        <w:t>за</w:t>
      </w:r>
      <w:r w:rsidR="00D059FC">
        <w:rPr>
          <w:rFonts w:ascii="Times New Roman" w:eastAsia="Times New Roman" w:hAnsi="Times New Roman" w:cs="Times New Roman"/>
          <w:lang w:val="uk-UA" w:eastAsia="uk-UA"/>
        </w:rPr>
        <w:t xml:space="preserve"> різними статтями Конвенції</w:t>
      </w:r>
      <w:r w:rsidR="004C72ED" w:rsidRPr="004C72ED">
        <w:rPr>
          <w:rFonts w:ascii="Times New Roman" w:eastAsia="Times New Roman" w:hAnsi="Times New Roman" w:cs="Times New Roman"/>
          <w:lang w:val="uk-UA" w:eastAsia="uk-UA"/>
        </w:rPr>
        <w:t>.</w:t>
      </w:r>
    </w:p>
    <w:p w:rsidR="004C72ED" w:rsidRPr="004C72ED" w:rsidRDefault="004C72ED" w:rsidP="004C72ED">
      <w:pPr>
        <w:pStyle w:val="JuPara"/>
        <w:rPr>
          <w:rFonts w:ascii="Times New Roman" w:eastAsia="Times New Roman" w:hAnsi="Times New Roman" w:cs="Times New Roman"/>
          <w:lang w:val="uk-UA" w:eastAsia="uk-UA"/>
        </w:rPr>
      </w:pPr>
      <w:r w:rsidRPr="004C72ED">
        <w:rPr>
          <w:rFonts w:ascii="Times New Roman" w:eastAsia="Times New Roman" w:hAnsi="Times New Roman" w:cs="Times New Roman"/>
          <w:lang w:val="uk-UA" w:eastAsia="uk-UA"/>
        </w:rPr>
        <w:t>Розглянувши скарги заявників, Європейський суд нагадав, що під час встановлення, чи є умови тримання такими, «що принижують гідність» у розумінні статті 3 Конвенції, серйозний брак простору у в’язничних камерах вважається дуже впливовим чинником та може становити порушення як сам собою, так і в сукупності з іншими недоліками. Посилаючись на свою попередню практику, Європейський суд дійшов висновку, що у цій справі умови тримання заявників під вартою протягом вказаних у таблиці в додатку періодів були неналежними, а також, що заявники не мали у своєму розпорядженні ефективного засобу юридичного захисту у зв’язку з цим, та констатував порушення статей 3 і 13 Конвенції.</w:t>
      </w:r>
    </w:p>
    <w:p w:rsidR="004C72ED" w:rsidRPr="004C72ED" w:rsidRDefault="004C72ED" w:rsidP="004C72ED">
      <w:pPr>
        <w:pStyle w:val="JuPara"/>
        <w:rPr>
          <w:rFonts w:ascii="Times New Roman" w:eastAsia="Times New Roman" w:hAnsi="Times New Roman" w:cs="Times New Roman"/>
          <w:lang w:val="uk-UA" w:eastAsia="uk-UA"/>
        </w:rPr>
      </w:pPr>
      <w:r w:rsidRPr="004C72ED">
        <w:rPr>
          <w:rFonts w:ascii="Times New Roman" w:eastAsia="Times New Roman" w:hAnsi="Times New Roman" w:cs="Times New Roman"/>
          <w:lang w:val="uk-UA" w:eastAsia="uk-UA"/>
        </w:rPr>
        <w:t xml:space="preserve">Стосовно інших скарг деяких заявників Європейський суд, розглянувши всі надані йому матеріали, дійшов висновку, що ці скарги також свідчать про порушення положень Конвенції у контексті його висновків в рішеннях у справах, наведених у таблиці в додатку. </w:t>
      </w:r>
    </w:p>
    <w:p w:rsidR="00862141" w:rsidRPr="004C72ED" w:rsidRDefault="004C72ED" w:rsidP="004C72ED">
      <w:pPr>
        <w:pStyle w:val="JuPara"/>
        <w:rPr>
          <w:rFonts w:ascii="Times New Roman" w:eastAsia="Times New Roman" w:hAnsi="Times New Roman" w:cs="Times New Roman"/>
          <w:lang w:val="uk-UA" w:eastAsia="uk-UA"/>
        </w:rPr>
      </w:pPr>
      <w:r w:rsidRPr="004C72ED">
        <w:rPr>
          <w:rFonts w:ascii="Times New Roman" w:eastAsia="Times New Roman" w:hAnsi="Times New Roman" w:cs="Times New Roman"/>
          <w:lang w:val="uk-UA" w:eastAsia="uk-UA"/>
        </w:rPr>
        <w:t>Ін</w:t>
      </w:r>
      <w:r w:rsidR="00D059FC">
        <w:rPr>
          <w:rFonts w:ascii="Times New Roman" w:eastAsia="Times New Roman" w:hAnsi="Times New Roman" w:cs="Times New Roman"/>
          <w:lang w:val="uk-UA" w:eastAsia="uk-UA"/>
        </w:rPr>
        <w:t>ші скарги у заяв</w:t>
      </w:r>
      <w:r w:rsidR="0091796A">
        <w:rPr>
          <w:rFonts w:ascii="Times New Roman" w:eastAsia="Times New Roman" w:hAnsi="Times New Roman" w:cs="Times New Roman"/>
          <w:lang w:val="uk-UA" w:eastAsia="uk-UA"/>
        </w:rPr>
        <w:t>і</w:t>
      </w:r>
      <w:bookmarkStart w:id="1" w:name="_GoBack"/>
      <w:bookmarkEnd w:id="1"/>
      <w:r w:rsidR="00D315F5">
        <w:rPr>
          <w:rFonts w:ascii="Times New Roman" w:eastAsia="Times New Roman" w:hAnsi="Times New Roman" w:cs="Times New Roman"/>
          <w:lang w:val="uk-UA" w:eastAsia="uk-UA"/>
        </w:rPr>
        <w:t xml:space="preserve"> № 16595/23</w:t>
      </w:r>
      <w:r w:rsidR="00B77095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4C72ED">
        <w:rPr>
          <w:rFonts w:ascii="Times New Roman" w:eastAsia="Times New Roman" w:hAnsi="Times New Roman" w:cs="Times New Roman"/>
          <w:lang w:val="uk-UA" w:eastAsia="uk-UA"/>
        </w:rPr>
        <w:t>Європейський суд відхилив на підставі пункту 4 статті 35 Конвенції, як такі, що не відповідають критеріям прийнятності, передбаченим статтями 34 та 35 Конвенції, або не виявляють жодних ознак порушення прав і свобод, гарантованих Конвенцією або протоколами до неї.</w:t>
      </w:r>
    </w:p>
    <w:p w:rsidR="002A5D88" w:rsidRPr="00266DE6" w:rsidRDefault="006454A5" w:rsidP="00BD4F54">
      <w:pPr>
        <w:pStyle w:val="JuHHead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2A5D88" w:rsidRPr="00266DE6">
        <w:rPr>
          <w:rFonts w:ascii="Times New Roman" w:hAnsi="Times New Roman" w:cs="Times New Roman"/>
          <w:sz w:val="24"/>
          <w:szCs w:val="24"/>
          <w:lang w:val="uk-UA"/>
        </w:rPr>
        <w:t>ЗА ЦИХ ПІДСТАВ СУД ОДНОГОЛОСНО</w:t>
      </w:r>
    </w:p>
    <w:p w:rsidR="00AA53EE" w:rsidRDefault="00497762" w:rsidP="00AA53EE">
      <w:pPr>
        <w:pStyle w:val="JuList"/>
        <w:numPr>
          <w:ilvl w:val="0"/>
          <w:numId w:val="0"/>
        </w:numPr>
        <w:spacing w:before="0" w:after="0"/>
        <w:ind w:left="340" w:hanging="340"/>
        <w:rPr>
          <w:rFonts w:ascii="Times New Roman" w:eastAsia="MS Mincho" w:hAnsi="Times New Roman" w:cs="Times New Roman"/>
          <w:i/>
          <w:noProof/>
          <w:lang w:val="uk-UA"/>
        </w:rPr>
      </w:pPr>
      <w:r>
        <w:rPr>
          <w:rFonts w:ascii="Times New Roman" w:eastAsia="MS Mincho" w:hAnsi="Times New Roman" w:cs="Times New Roman"/>
          <w:i/>
          <w:noProof/>
          <w:lang w:val="uk-UA"/>
        </w:rPr>
        <w:t xml:space="preserve">« </w:t>
      </w:r>
      <w:r w:rsidRPr="00497762">
        <w:rPr>
          <w:rFonts w:ascii="Times New Roman" w:eastAsia="MS Mincho" w:hAnsi="Times New Roman" w:cs="Times New Roman"/>
          <w:noProof/>
          <w:lang w:val="uk-UA"/>
        </w:rPr>
        <w:t>1.</w:t>
      </w:r>
      <w:r w:rsidR="006454A5">
        <w:rPr>
          <w:rFonts w:ascii="Times New Roman" w:eastAsia="MS Mincho" w:hAnsi="Times New Roman" w:cs="Times New Roman"/>
          <w:noProof/>
          <w:lang w:val="uk-UA"/>
        </w:rPr>
        <w:t xml:space="preserve"> </w:t>
      </w:r>
      <w:r w:rsidR="002A5D88" w:rsidRPr="00125E4B">
        <w:rPr>
          <w:rFonts w:ascii="Times New Roman" w:eastAsia="MS Mincho" w:hAnsi="Times New Roman" w:cs="Times New Roman"/>
          <w:i/>
          <w:noProof/>
          <w:lang w:val="uk-UA"/>
        </w:rPr>
        <w:t xml:space="preserve">Вирішує </w:t>
      </w:r>
      <w:r w:rsidR="002A5D88" w:rsidRPr="00125E4B">
        <w:rPr>
          <w:rFonts w:ascii="Times New Roman" w:eastAsia="MS Mincho" w:hAnsi="Times New Roman" w:cs="Times New Roman"/>
          <w:noProof/>
          <w:lang w:val="uk-UA"/>
        </w:rPr>
        <w:t>об’єднати заяви</w:t>
      </w:r>
      <w:r w:rsidR="002A5D88" w:rsidRPr="00125E4B">
        <w:rPr>
          <w:rFonts w:ascii="Times New Roman" w:hAnsi="Times New Roman" w:cs="Times New Roman"/>
          <w:noProof/>
          <w:lang w:val="uk-UA"/>
        </w:rPr>
        <w:t>;</w:t>
      </w:r>
    </w:p>
    <w:p w:rsidR="00CE5505" w:rsidRPr="00AA53EE" w:rsidRDefault="00497762" w:rsidP="00AA53EE">
      <w:pPr>
        <w:pStyle w:val="JuList"/>
        <w:numPr>
          <w:ilvl w:val="0"/>
          <w:numId w:val="0"/>
        </w:numPr>
        <w:spacing w:before="0" w:after="0"/>
        <w:ind w:left="340" w:hanging="198"/>
        <w:rPr>
          <w:rFonts w:ascii="Times New Roman" w:eastAsia="MS Mincho" w:hAnsi="Times New Roman" w:cs="Times New Roman"/>
          <w:i/>
          <w:noProof/>
          <w:lang w:val="uk-UA"/>
        </w:rPr>
      </w:pPr>
      <w:r w:rsidRPr="00AA53EE">
        <w:rPr>
          <w:rFonts w:ascii="Times New Roman" w:eastAsia="MS Mincho" w:hAnsi="Times New Roman" w:cs="Times New Roman"/>
          <w:noProof/>
          <w:lang w:val="uk-UA"/>
        </w:rPr>
        <w:t xml:space="preserve"> 2</w:t>
      </w:r>
      <w:r w:rsidRPr="00AA53EE">
        <w:rPr>
          <w:rFonts w:ascii="Times New Roman" w:hAnsi="Times New Roman" w:cs="Times New Roman"/>
          <w:lang w:val="uk-UA"/>
        </w:rPr>
        <w:t>.</w:t>
      </w:r>
      <w:r w:rsidRPr="00AA53EE">
        <w:rPr>
          <w:rFonts w:ascii="Times New Roman" w:hAnsi="Times New Roman" w:cs="Times New Roman"/>
          <w:i/>
          <w:lang w:val="uk-UA"/>
        </w:rPr>
        <w:t xml:space="preserve"> </w:t>
      </w:r>
      <w:r w:rsidR="00125E4B" w:rsidRPr="00AA53EE">
        <w:rPr>
          <w:rFonts w:ascii="Times New Roman" w:hAnsi="Times New Roman" w:cs="Times New Roman"/>
          <w:i/>
          <w:lang w:val="uk-UA"/>
        </w:rPr>
        <w:t>Оголошує</w:t>
      </w:r>
      <w:r w:rsidR="00125E4B" w:rsidRPr="00AA53EE">
        <w:rPr>
          <w:rFonts w:ascii="Times New Roman" w:hAnsi="Times New Roman" w:cs="Times New Roman"/>
          <w:lang w:val="uk-UA"/>
        </w:rPr>
        <w:t xml:space="preserve"> </w:t>
      </w:r>
      <w:r w:rsidR="00AA53EE" w:rsidRPr="00AA53EE">
        <w:rPr>
          <w:rFonts w:ascii="Times New Roman" w:hAnsi="Times New Roman" w:cs="Times New Roman"/>
          <w:lang w:val="uk-UA"/>
        </w:rPr>
        <w:t xml:space="preserve"> </w:t>
      </w:r>
      <w:r w:rsidR="00987B7C" w:rsidRPr="00987B7C">
        <w:rPr>
          <w:rFonts w:ascii="Times New Roman" w:hAnsi="Times New Roman" w:cs="Times New Roman"/>
          <w:lang w:val="uk-UA"/>
        </w:rPr>
        <w:t>прийнятними скарги на неналежні умови тримання під вартою протягом вказаних у таблиці в додатку періодів і відсутність у національному законодавстві ефективного засобу юридичного захисту, а також інші скарги за усталеною практикою Суду, зазначені у таблиці в додатку, а решту скарг у заяві № 16595/23 – неприйнятними</w:t>
      </w:r>
      <w:r w:rsidR="00FE4CA7" w:rsidRPr="00FE4CA7">
        <w:rPr>
          <w:rFonts w:ascii="Times New Roman" w:hAnsi="Times New Roman" w:cs="Times New Roman"/>
          <w:lang w:val="uk-UA"/>
        </w:rPr>
        <w:t>;</w:t>
      </w:r>
    </w:p>
    <w:p w:rsidR="00862141" w:rsidRDefault="00CE5505" w:rsidP="00775AD4">
      <w:pPr>
        <w:pStyle w:val="JuList"/>
        <w:numPr>
          <w:ilvl w:val="0"/>
          <w:numId w:val="0"/>
        </w:numPr>
        <w:spacing w:before="0" w:after="0"/>
        <w:ind w:left="340" w:hanging="340"/>
        <w:rPr>
          <w:rFonts w:ascii="Times New Roman" w:eastAsia="MS Mincho" w:hAnsi="Times New Roman" w:cs="Times New Roman"/>
          <w:noProof/>
          <w:lang w:val="uk-UA"/>
        </w:rPr>
      </w:pPr>
      <w:r>
        <w:rPr>
          <w:rFonts w:ascii="Times New Roman" w:eastAsia="MS Mincho" w:hAnsi="Times New Roman" w:cs="Times New Roman"/>
          <w:noProof/>
          <w:lang w:val="uk-UA"/>
        </w:rPr>
        <w:t xml:space="preserve">   3. </w:t>
      </w:r>
      <w:r w:rsidR="00125E4B" w:rsidRPr="00CE5505">
        <w:rPr>
          <w:rFonts w:ascii="Times New Roman" w:hAnsi="Times New Roman" w:cs="Times New Roman"/>
          <w:i/>
          <w:lang w:val="uk-UA"/>
        </w:rPr>
        <w:t>Постановляє</w:t>
      </w:r>
      <w:r w:rsidR="00125E4B" w:rsidRPr="00CE5505">
        <w:rPr>
          <w:rFonts w:ascii="Times New Roman" w:hAnsi="Times New Roman" w:cs="Times New Roman"/>
          <w:i/>
          <w:iCs/>
          <w:lang w:val="uk-UA"/>
        </w:rPr>
        <w:t xml:space="preserve">, </w:t>
      </w:r>
      <w:r w:rsidR="00987B7C" w:rsidRPr="00987B7C">
        <w:rPr>
          <w:rFonts w:ascii="Times New Roman" w:hAnsi="Times New Roman" w:cs="Times New Roman"/>
          <w:lang w:val="uk-UA"/>
        </w:rPr>
        <w:t>що ці заяви свідчать про порушення статей 3 і 13 Конвенції у зв’язку з неналежними умовами тримання під вартою протягом вказаних у таблиці в додатку періодів та відсутністю у національному законодавстві ефективного засобу юридичного захисту</w:t>
      </w:r>
      <w:r w:rsidR="00102830" w:rsidRPr="00102830">
        <w:rPr>
          <w:rFonts w:ascii="Times New Roman" w:hAnsi="Times New Roman" w:cs="Times New Roman"/>
          <w:lang w:val="uk-UA"/>
        </w:rPr>
        <w:t>;</w:t>
      </w:r>
    </w:p>
    <w:p w:rsidR="00497762" w:rsidRDefault="00497762" w:rsidP="00862141">
      <w:pPr>
        <w:pStyle w:val="JuList"/>
        <w:numPr>
          <w:ilvl w:val="0"/>
          <w:numId w:val="0"/>
        </w:numPr>
        <w:spacing w:before="0" w:after="0"/>
        <w:ind w:left="340" w:hanging="198"/>
        <w:rPr>
          <w:rFonts w:ascii="Times New Roman" w:hAnsi="Times New Roman" w:cs="Times New Roman"/>
          <w:noProof/>
          <w:lang w:val="uk-UA"/>
        </w:rPr>
      </w:pPr>
      <w:r w:rsidRPr="00862141">
        <w:rPr>
          <w:rFonts w:ascii="Times New Roman" w:eastAsia="MS Mincho" w:hAnsi="Times New Roman" w:cs="Times New Roman"/>
          <w:noProof/>
          <w:lang w:val="uk-UA"/>
        </w:rPr>
        <w:t>4</w:t>
      </w:r>
      <w:r w:rsidRPr="00497762">
        <w:rPr>
          <w:rFonts w:ascii="Times New Roman" w:hAnsi="Times New Roman"/>
          <w:i/>
          <w:lang w:val="uk-UA"/>
        </w:rPr>
        <w:t>.</w:t>
      </w:r>
      <w:r>
        <w:rPr>
          <w:rFonts w:ascii="Times New Roman" w:hAnsi="Times New Roman"/>
          <w:i/>
          <w:lang w:val="uk-UA"/>
        </w:rPr>
        <w:t xml:space="preserve"> </w:t>
      </w:r>
      <w:r w:rsidRPr="002479AB">
        <w:rPr>
          <w:rFonts w:ascii="Times New Roman" w:hAnsi="Times New Roman"/>
          <w:i/>
          <w:lang w:val="uk-UA"/>
        </w:rPr>
        <w:t>Постановляє</w:t>
      </w:r>
      <w:r w:rsidRPr="002479AB">
        <w:rPr>
          <w:rFonts w:ascii="Times New Roman" w:hAnsi="Times New Roman"/>
          <w:lang w:val="uk-UA"/>
        </w:rPr>
        <w:t xml:space="preserve">, </w:t>
      </w:r>
      <w:r w:rsidR="00102830" w:rsidRPr="00102830">
        <w:rPr>
          <w:rFonts w:ascii="Times New Roman" w:hAnsi="Times New Roman"/>
          <w:lang w:val="uk-UA"/>
        </w:rPr>
        <w:t>що було порушено Конвенцію у зв’язку з іншими скаргами, висунутими за усталеною практикою Суду (див. таблицю у додатку);</w:t>
      </w:r>
    </w:p>
    <w:p w:rsidR="002A5D88" w:rsidRPr="00125E4B" w:rsidRDefault="00463213" w:rsidP="00775AD4">
      <w:pPr>
        <w:pStyle w:val="JuList"/>
        <w:numPr>
          <w:ilvl w:val="0"/>
          <w:numId w:val="0"/>
        </w:numPr>
        <w:spacing w:before="0" w:after="0"/>
        <w:ind w:left="340" w:hanging="340"/>
        <w:rPr>
          <w:rFonts w:ascii="Times New Roman" w:hAnsi="Times New Roman" w:cs="Times New Roman"/>
          <w:noProof/>
          <w:lang w:val="uk-UA"/>
        </w:rPr>
      </w:pPr>
      <w:r>
        <w:rPr>
          <w:rFonts w:ascii="Times New Roman" w:eastAsia="MS Mincho" w:hAnsi="Times New Roman" w:cs="Times New Roman"/>
          <w:noProof/>
          <w:lang w:val="uk-UA"/>
        </w:rPr>
        <w:t xml:space="preserve">   </w:t>
      </w:r>
      <w:r w:rsidR="00497762">
        <w:rPr>
          <w:rFonts w:ascii="Times New Roman" w:eastAsia="MS Mincho" w:hAnsi="Times New Roman" w:cs="Times New Roman"/>
          <w:noProof/>
          <w:lang w:val="uk-UA"/>
        </w:rPr>
        <w:t xml:space="preserve">5. </w:t>
      </w:r>
      <w:r w:rsidR="002A5D88" w:rsidRPr="00125E4B">
        <w:rPr>
          <w:rFonts w:ascii="Times New Roman" w:hAnsi="Times New Roman" w:cs="Times New Roman"/>
          <w:i/>
          <w:lang w:val="uk-UA"/>
        </w:rPr>
        <w:t xml:space="preserve">Постановляє, </w:t>
      </w:r>
      <w:r w:rsidR="002A5D88" w:rsidRPr="00125E4B">
        <w:rPr>
          <w:rFonts w:ascii="Times New Roman" w:hAnsi="Times New Roman" w:cs="Times New Roman"/>
          <w:iCs/>
          <w:lang w:val="uk-UA"/>
        </w:rPr>
        <w:t>що:</w:t>
      </w:r>
    </w:p>
    <w:p w:rsidR="002A5D88" w:rsidRPr="00102830" w:rsidRDefault="00125E4B" w:rsidP="00102830">
      <w:pPr>
        <w:pStyle w:val="JuLista"/>
        <w:tabs>
          <w:tab w:val="clear" w:pos="680"/>
          <w:tab w:val="num" w:pos="426"/>
          <w:tab w:val="left" w:pos="993"/>
        </w:tabs>
        <w:ind w:left="426" w:firstLine="141"/>
        <w:rPr>
          <w:rFonts w:ascii="Times New Roman" w:hAnsi="Times New Roman" w:cs="Times New Roman"/>
          <w:lang w:val="uk-UA"/>
        </w:rPr>
      </w:pPr>
      <w:r w:rsidRPr="00125E4B">
        <w:rPr>
          <w:rFonts w:ascii="Times New Roman" w:hAnsi="Times New Roman" w:cs="Times New Roman"/>
          <w:lang w:val="uk-UA"/>
        </w:rPr>
        <w:t xml:space="preserve">упродовж </w:t>
      </w:r>
      <w:r w:rsidR="00102830" w:rsidRPr="00102830">
        <w:rPr>
          <w:rFonts w:ascii="Times New Roman" w:hAnsi="Times New Roman" w:cs="Times New Roman"/>
          <w:lang w:val="uk-UA"/>
        </w:rPr>
        <w:t>трьох місяців держава-відповідач повинна сплатити заявникам суми, зазначені в таблиці у додатку; ці суми мають бути конвертовані в національну валюту держави-відповідача за курсом на день здійснення платежу;</w:t>
      </w:r>
    </w:p>
    <w:p w:rsidR="002A5D88" w:rsidRPr="00125E4B" w:rsidRDefault="00125E4B" w:rsidP="006454A5">
      <w:pPr>
        <w:pStyle w:val="JuLista"/>
        <w:tabs>
          <w:tab w:val="clear" w:pos="680"/>
          <w:tab w:val="num" w:pos="851"/>
        </w:tabs>
        <w:ind w:left="426" w:right="-143" w:firstLine="141"/>
        <w:rPr>
          <w:rFonts w:ascii="Times New Roman" w:hAnsi="Times New Roman" w:cs="Times New Roman"/>
          <w:lang w:val="uk-UA"/>
        </w:rPr>
      </w:pPr>
      <w:r w:rsidRPr="00125E4B">
        <w:rPr>
          <w:rStyle w:val="sb8d990e2"/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із закінченням зазначеного тримісячного строку до остаточного розрахунку на зазначені суми нараховуватиметься простий відсоток </w:t>
      </w:r>
      <w:r w:rsidRPr="00125E4B">
        <w:rPr>
          <w:rStyle w:val="sb8d990e2"/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(</w:t>
      </w:r>
      <w:r w:rsidRPr="00125E4B">
        <w:rPr>
          <w:rStyle w:val="s6b621b36"/>
          <w:rFonts w:ascii="Times New Roman" w:hAnsi="Times New Roman" w:cs="Times New Roman"/>
          <w:i/>
          <w:iCs/>
          <w:color w:val="000000"/>
          <w:shd w:val="clear" w:color="auto" w:fill="FFFFFF"/>
          <w:lang w:val="uk-UA"/>
        </w:rPr>
        <w:t>simple interest</w:t>
      </w:r>
      <w:r w:rsidRPr="00125E4B">
        <w:rPr>
          <w:rStyle w:val="sb8d990e2"/>
          <w:rFonts w:ascii="Times New Roman" w:hAnsi="Times New Roman" w:cs="Times New Roman"/>
          <w:i/>
          <w:color w:val="000000"/>
          <w:shd w:val="clear" w:color="auto" w:fill="FFFFFF"/>
          <w:lang w:val="uk-UA"/>
        </w:rPr>
        <w:t>)</w:t>
      </w:r>
      <w:r w:rsidRPr="00125E4B">
        <w:rPr>
          <w:rStyle w:val="sb8d990e2"/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у розмірі граничної позичкової ставки Європейського центрального банку, яка діятиме в період несплати, до якої має бути додано три відсоткові пункти</w:t>
      </w:r>
      <w:r w:rsidR="00497762">
        <w:rPr>
          <w:rFonts w:ascii="Times New Roman" w:hAnsi="Times New Roman" w:cs="Times New Roman"/>
          <w:lang w:val="uk-UA"/>
        </w:rPr>
        <w:t>»</w:t>
      </w:r>
      <w:r w:rsidR="00136C5C">
        <w:rPr>
          <w:rFonts w:ascii="Times New Roman" w:hAnsi="Times New Roman" w:cs="Times New Roman"/>
          <w:lang w:val="uk-UA"/>
        </w:rPr>
        <w:t>.</w:t>
      </w:r>
    </w:p>
    <w:p w:rsidR="009A099A" w:rsidRPr="002A5D88" w:rsidRDefault="009A099A" w:rsidP="002A5D88"/>
    <w:sectPr w:rsidR="009A099A" w:rsidRPr="002A5D88" w:rsidSect="000433F3">
      <w:pgSz w:w="11906" w:h="16838"/>
      <w:pgMar w:top="567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2261"/>
    <w:multiLevelType w:val="multilevel"/>
    <w:tmpl w:val="C8FE6436"/>
    <w:numStyleLink w:val="ECHRA1StyleList"/>
  </w:abstractNum>
  <w:abstractNum w:abstractNumId="1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w:numFmt w:val="decimal"/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2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91BDA"/>
    <w:rsid w:val="00010DC9"/>
    <w:rsid w:val="000433F3"/>
    <w:rsid w:val="00046D1C"/>
    <w:rsid w:val="00062421"/>
    <w:rsid w:val="000640F1"/>
    <w:rsid w:val="0006535B"/>
    <w:rsid w:val="000A0FD6"/>
    <w:rsid w:val="000A3D85"/>
    <w:rsid w:val="000B03E6"/>
    <w:rsid w:val="000B652B"/>
    <w:rsid w:val="000E661B"/>
    <w:rsid w:val="00102830"/>
    <w:rsid w:val="00125E4B"/>
    <w:rsid w:val="001307B6"/>
    <w:rsid w:val="00136C5C"/>
    <w:rsid w:val="00167C07"/>
    <w:rsid w:val="001D0127"/>
    <w:rsid w:val="001D122A"/>
    <w:rsid w:val="00215F1B"/>
    <w:rsid w:val="00232540"/>
    <w:rsid w:val="00271FDA"/>
    <w:rsid w:val="00297A6E"/>
    <w:rsid w:val="002A5D88"/>
    <w:rsid w:val="002C65F2"/>
    <w:rsid w:val="00331AE2"/>
    <w:rsid w:val="003614D8"/>
    <w:rsid w:val="00373D0B"/>
    <w:rsid w:val="0038108B"/>
    <w:rsid w:val="00382F88"/>
    <w:rsid w:val="003C20F3"/>
    <w:rsid w:val="003C2896"/>
    <w:rsid w:val="003E02B3"/>
    <w:rsid w:val="003F71D2"/>
    <w:rsid w:val="00417F4B"/>
    <w:rsid w:val="00420C10"/>
    <w:rsid w:val="00463213"/>
    <w:rsid w:val="00473F23"/>
    <w:rsid w:val="00480795"/>
    <w:rsid w:val="00491BDA"/>
    <w:rsid w:val="00497762"/>
    <w:rsid w:val="004A30BF"/>
    <w:rsid w:val="004B5D34"/>
    <w:rsid w:val="004C071E"/>
    <w:rsid w:val="004C72ED"/>
    <w:rsid w:val="00525DC2"/>
    <w:rsid w:val="00566194"/>
    <w:rsid w:val="00571F68"/>
    <w:rsid w:val="00571FDD"/>
    <w:rsid w:val="00582582"/>
    <w:rsid w:val="00592267"/>
    <w:rsid w:val="005C091D"/>
    <w:rsid w:val="005C5DBD"/>
    <w:rsid w:val="005C7492"/>
    <w:rsid w:val="005E159A"/>
    <w:rsid w:val="005F4E9F"/>
    <w:rsid w:val="0060159B"/>
    <w:rsid w:val="00603D91"/>
    <w:rsid w:val="00615EC1"/>
    <w:rsid w:val="006454A5"/>
    <w:rsid w:val="006900DD"/>
    <w:rsid w:val="006C3332"/>
    <w:rsid w:val="00737F7F"/>
    <w:rsid w:val="00770104"/>
    <w:rsid w:val="00770DED"/>
    <w:rsid w:val="00775AD4"/>
    <w:rsid w:val="007B26FB"/>
    <w:rsid w:val="007B4A85"/>
    <w:rsid w:val="007C1E0F"/>
    <w:rsid w:val="007E3651"/>
    <w:rsid w:val="008047FD"/>
    <w:rsid w:val="008129FE"/>
    <w:rsid w:val="00832E28"/>
    <w:rsid w:val="00833ABB"/>
    <w:rsid w:val="00840FDF"/>
    <w:rsid w:val="00862141"/>
    <w:rsid w:val="00875DA3"/>
    <w:rsid w:val="00883E1E"/>
    <w:rsid w:val="008C0C34"/>
    <w:rsid w:val="008D000B"/>
    <w:rsid w:val="008D7004"/>
    <w:rsid w:val="009024CF"/>
    <w:rsid w:val="0091796A"/>
    <w:rsid w:val="009556C2"/>
    <w:rsid w:val="0098235B"/>
    <w:rsid w:val="00987B7C"/>
    <w:rsid w:val="009A047B"/>
    <w:rsid w:val="009A099A"/>
    <w:rsid w:val="009A60BE"/>
    <w:rsid w:val="009E321D"/>
    <w:rsid w:val="009E3EF2"/>
    <w:rsid w:val="00A04AA6"/>
    <w:rsid w:val="00A70731"/>
    <w:rsid w:val="00A75636"/>
    <w:rsid w:val="00A75682"/>
    <w:rsid w:val="00A83A8B"/>
    <w:rsid w:val="00A97342"/>
    <w:rsid w:val="00AA53EE"/>
    <w:rsid w:val="00AB6511"/>
    <w:rsid w:val="00AC22FC"/>
    <w:rsid w:val="00AD1188"/>
    <w:rsid w:val="00B509F1"/>
    <w:rsid w:val="00B71B10"/>
    <w:rsid w:val="00B77095"/>
    <w:rsid w:val="00B879A7"/>
    <w:rsid w:val="00BB25BB"/>
    <w:rsid w:val="00BC299E"/>
    <w:rsid w:val="00BD4F54"/>
    <w:rsid w:val="00C159D9"/>
    <w:rsid w:val="00C36126"/>
    <w:rsid w:val="00C42C17"/>
    <w:rsid w:val="00C86163"/>
    <w:rsid w:val="00CE5505"/>
    <w:rsid w:val="00CF40A0"/>
    <w:rsid w:val="00D0329B"/>
    <w:rsid w:val="00D04AD8"/>
    <w:rsid w:val="00D059FC"/>
    <w:rsid w:val="00D05FDA"/>
    <w:rsid w:val="00D27555"/>
    <w:rsid w:val="00D315F5"/>
    <w:rsid w:val="00D73B60"/>
    <w:rsid w:val="00DC0742"/>
    <w:rsid w:val="00E01958"/>
    <w:rsid w:val="00E25292"/>
    <w:rsid w:val="00E65313"/>
    <w:rsid w:val="00EA014E"/>
    <w:rsid w:val="00EA6C24"/>
    <w:rsid w:val="00EB6EA0"/>
    <w:rsid w:val="00EC6D9A"/>
    <w:rsid w:val="00EE2072"/>
    <w:rsid w:val="00F05CC4"/>
    <w:rsid w:val="00F129EF"/>
    <w:rsid w:val="00F177D4"/>
    <w:rsid w:val="00F27A41"/>
    <w:rsid w:val="00F45637"/>
    <w:rsid w:val="00FC35F8"/>
    <w:rsid w:val="00FC6FC2"/>
    <w:rsid w:val="00FD663C"/>
    <w:rsid w:val="00FE4CA7"/>
    <w:rsid w:val="00FF4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08B"/>
  </w:style>
  <w:style w:type="paragraph" w:styleId="1">
    <w:name w:val="heading 1"/>
    <w:basedOn w:val="a"/>
    <w:next w:val="a"/>
    <w:link w:val="10"/>
    <w:uiPriority w:val="9"/>
    <w:qFormat/>
    <w:rsid w:val="009823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3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3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3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3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35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35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35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3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List">
    <w:name w:val="Ju_List"/>
    <w:aliases w:val="_List_1"/>
    <w:basedOn w:val="a"/>
    <w:uiPriority w:val="23"/>
    <w:qFormat/>
    <w:rsid w:val="0098235B"/>
    <w:pPr>
      <w:numPr>
        <w:numId w:val="3"/>
      </w:numPr>
      <w:spacing w:before="280" w:after="60" w:line="240" w:lineRule="auto"/>
      <w:jc w:val="both"/>
    </w:pPr>
    <w:rPr>
      <w:rFonts w:eastAsiaTheme="minorHAnsi"/>
      <w:sz w:val="24"/>
      <w:szCs w:val="24"/>
      <w:lang w:val="en-GB" w:eastAsia="en-US"/>
    </w:rPr>
  </w:style>
  <w:style w:type="paragraph" w:customStyle="1" w:styleId="JuListi">
    <w:name w:val="Ju_List_i"/>
    <w:aliases w:val="_List_3"/>
    <w:basedOn w:val="a"/>
    <w:uiPriority w:val="23"/>
    <w:rsid w:val="0098235B"/>
    <w:pPr>
      <w:numPr>
        <w:ilvl w:val="2"/>
        <w:numId w:val="3"/>
      </w:numPr>
      <w:spacing w:after="0" w:line="240" w:lineRule="auto"/>
      <w:jc w:val="both"/>
    </w:pPr>
    <w:rPr>
      <w:rFonts w:eastAsiaTheme="minorHAnsi"/>
      <w:sz w:val="24"/>
      <w:szCs w:val="24"/>
      <w:lang w:val="en-GB" w:eastAsia="en-US"/>
    </w:rPr>
  </w:style>
  <w:style w:type="numbering" w:customStyle="1" w:styleId="ECHRA1StyleList">
    <w:name w:val="ECHR_A1_Style_List"/>
    <w:basedOn w:val="a2"/>
    <w:uiPriority w:val="99"/>
    <w:rsid w:val="0098235B"/>
    <w:pPr>
      <w:numPr>
        <w:numId w:val="1"/>
      </w:numPr>
    </w:pPr>
  </w:style>
  <w:style w:type="paragraph" w:customStyle="1" w:styleId="JuHHead">
    <w:name w:val="Ju_H_Head"/>
    <w:aliases w:val="_Head_1"/>
    <w:basedOn w:val="1"/>
    <w:next w:val="a"/>
    <w:uiPriority w:val="17"/>
    <w:qFormat/>
    <w:rsid w:val="0098235B"/>
    <w:pPr>
      <w:numPr>
        <w:numId w:val="2"/>
      </w:numPr>
      <w:spacing w:before="100" w:beforeAutospacing="1" w:after="240" w:line="240" w:lineRule="auto"/>
      <w:jc w:val="both"/>
    </w:pPr>
    <w:rPr>
      <w:b w:val="0"/>
      <w:caps/>
      <w:color w:val="auto"/>
      <w:lang w:val="en-GB" w:eastAsia="en-US"/>
    </w:rPr>
  </w:style>
  <w:style w:type="paragraph" w:customStyle="1" w:styleId="JuHIRoman">
    <w:name w:val="Ju_H_I_Roman"/>
    <w:aliases w:val="_Head_2"/>
    <w:basedOn w:val="2"/>
    <w:next w:val="a"/>
    <w:uiPriority w:val="17"/>
    <w:qFormat/>
    <w:rsid w:val="0098235B"/>
    <w:pPr>
      <w:numPr>
        <w:ilvl w:val="1"/>
        <w:numId w:val="2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 w:line="240" w:lineRule="auto"/>
      <w:jc w:val="both"/>
    </w:pPr>
    <w:rPr>
      <w:b w:val="0"/>
      <w:caps/>
      <w:color w:val="auto"/>
      <w:sz w:val="24"/>
      <w:lang w:val="en-GB" w:eastAsia="en-US"/>
    </w:rPr>
  </w:style>
  <w:style w:type="paragraph" w:customStyle="1" w:styleId="JuHA">
    <w:name w:val="Ju_H_A"/>
    <w:aliases w:val="_Head_3"/>
    <w:basedOn w:val="3"/>
    <w:next w:val="a"/>
    <w:uiPriority w:val="17"/>
    <w:qFormat/>
    <w:rsid w:val="0098235B"/>
    <w:pPr>
      <w:numPr>
        <w:ilvl w:val="2"/>
        <w:numId w:val="2"/>
      </w:numPr>
      <w:spacing w:before="100" w:beforeAutospacing="1" w:after="240" w:line="240" w:lineRule="auto"/>
      <w:jc w:val="both"/>
    </w:pPr>
    <w:rPr>
      <w:color w:val="auto"/>
      <w:sz w:val="24"/>
      <w:lang w:val="en-GB" w:eastAsia="en-US"/>
    </w:rPr>
  </w:style>
  <w:style w:type="paragraph" w:customStyle="1" w:styleId="JuH1">
    <w:name w:val="Ju_H_1."/>
    <w:aliases w:val="_Head_4"/>
    <w:basedOn w:val="4"/>
    <w:next w:val="a"/>
    <w:uiPriority w:val="17"/>
    <w:rsid w:val="0098235B"/>
    <w:pPr>
      <w:numPr>
        <w:ilvl w:val="3"/>
        <w:numId w:val="2"/>
      </w:numPr>
      <w:spacing w:before="100" w:beforeAutospacing="1" w:after="120" w:line="240" w:lineRule="auto"/>
      <w:jc w:val="both"/>
    </w:pPr>
    <w:rPr>
      <w:b w:val="0"/>
      <w:color w:val="auto"/>
      <w:sz w:val="24"/>
      <w:lang w:val="en-GB" w:eastAsia="en-US"/>
    </w:rPr>
  </w:style>
  <w:style w:type="paragraph" w:customStyle="1" w:styleId="JuHa0">
    <w:name w:val="Ju_H_a"/>
    <w:aliases w:val="_Head_5"/>
    <w:basedOn w:val="5"/>
    <w:next w:val="a"/>
    <w:uiPriority w:val="17"/>
    <w:rsid w:val="0098235B"/>
    <w:pPr>
      <w:numPr>
        <w:ilvl w:val="4"/>
        <w:numId w:val="2"/>
      </w:numPr>
      <w:spacing w:before="100" w:beforeAutospacing="1" w:after="120" w:line="240" w:lineRule="auto"/>
      <w:jc w:val="both"/>
    </w:pPr>
    <w:rPr>
      <w:b/>
      <w:bCs/>
      <w:color w:val="auto"/>
      <w:sz w:val="20"/>
      <w:lang w:val="en-GB" w:eastAsia="en-US"/>
    </w:rPr>
  </w:style>
  <w:style w:type="paragraph" w:customStyle="1" w:styleId="JuHi">
    <w:name w:val="Ju_H_i"/>
    <w:aliases w:val="_Head_6"/>
    <w:basedOn w:val="6"/>
    <w:next w:val="a"/>
    <w:uiPriority w:val="17"/>
    <w:rsid w:val="0098235B"/>
    <w:pPr>
      <w:numPr>
        <w:ilvl w:val="5"/>
        <w:numId w:val="2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 w:line="271" w:lineRule="auto"/>
      <w:jc w:val="both"/>
    </w:pPr>
    <w:rPr>
      <w:bCs/>
      <w:color w:val="auto"/>
      <w:sz w:val="20"/>
      <w:lang w:val="en-GB" w:eastAsia="en-US" w:bidi="en-US"/>
    </w:rPr>
  </w:style>
  <w:style w:type="paragraph" w:customStyle="1" w:styleId="JuHalpha">
    <w:name w:val="Ju_H_alpha"/>
    <w:aliases w:val="_Head_7"/>
    <w:basedOn w:val="7"/>
    <w:next w:val="a"/>
    <w:uiPriority w:val="17"/>
    <w:rsid w:val="0098235B"/>
    <w:pPr>
      <w:numPr>
        <w:ilvl w:val="6"/>
        <w:numId w:val="2"/>
      </w:numPr>
      <w:tabs>
        <w:tab w:val="left" w:pos="1361"/>
      </w:tabs>
      <w:spacing w:before="100" w:beforeAutospacing="1" w:after="120" w:line="240" w:lineRule="auto"/>
      <w:jc w:val="both"/>
    </w:pPr>
    <w:rPr>
      <w:i w:val="0"/>
      <w:color w:val="auto"/>
      <w:sz w:val="20"/>
      <w:lang w:val="en-GB" w:eastAsia="en-US" w:bidi="en-US"/>
    </w:rPr>
  </w:style>
  <w:style w:type="paragraph" w:customStyle="1" w:styleId="JuH">
    <w:name w:val="Ju_H_–"/>
    <w:aliases w:val="_Head_8"/>
    <w:basedOn w:val="8"/>
    <w:next w:val="a"/>
    <w:uiPriority w:val="17"/>
    <w:rsid w:val="0098235B"/>
    <w:pPr>
      <w:numPr>
        <w:ilvl w:val="7"/>
        <w:numId w:val="2"/>
      </w:numPr>
      <w:spacing w:before="100" w:beforeAutospacing="1" w:after="120" w:line="240" w:lineRule="auto"/>
      <w:jc w:val="both"/>
    </w:pPr>
    <w:rPr>
      <w:i/>
      <w:color w:val="auto"/>
      <w:lang w:val="en-GB" w:eastAsia="en-US" w:bidi="en-US"/>
    </w:rPr>
  </w:style>
  <w:style w:type="paragraph" w:customStyle="1" w:styleId="JuLista">
    <w:name w:val="Ju_List_a"/>
    <w:aliases w:val="_List_2"/>
    <w:basedOn w:val="a"/>
    <w:uiPriority w:val="23"/>
    <w:rsid w:val="0098235B"/>
    <w:pPr>
      <w:numPr>
        <w:ilvl w:val="1"/>
        <w:numId w:val="3"/>
      </w:numPr>
      <w:spacing w:after="0" w:line="240" w:lineRule="auto"/>
      <w:jc w:val="both"/>
    </w:pPr>
    <w:rPr>
      <w:rFonts w:eastAsiaTheme="minorHAnsi"/>
      <w:sz w:val="24"/>
      <w:szCs w:val="24"/>
      <w:lang w:val="en-GB" w:eastAsia="en-US"/>
    </w:rPr>
  </w:style>
  <w:style w:type="paragraph" w:customStyle="1" w:styleId="ECHRHeading9">
    <w:name w:val="ECHR_Heading_9"/>
    <w:aliases w:val="_Head_9"/>
    <w:basedOn w:val="9"/>
    <w:uiPriority w:val="17"/>
    <w:semiHidden/>
    <w:rsid w:val="0098235B"/>
    <w:pPr>
      <w:numPr>
        <w:ilvl w:val="8"/>
        <w:numId w:val="2"/>
      </w:numPr>
      <w:spacing w:before="100" w:beforeAutospacing="1" w:line="240" w:lineRule="auto"/>
      <w:contextualSpacing/>
      <w:jc w:val="both"/>
    </w:pPr>
    <w:rPr>
      <w:i w:val="0"/>
      <w:color w:val="auto"/>
      <w:spacing w:val="5"/>
      <w:sz w:val="18"/>
      <w:lang w:val="en-GB" w:eastAsia="en-US" w:bidi="en-US"/>
    </w:rPr>
  </w:style>
  <w:style w:type="character" w:customStyle="1" w:styleId="sfbc99493">
    <w:name w:val="sfbc99493"/>
    <w:basedOn w:val="a0"/>
    <w:rsid w:val="0098235B"/>
  </w:style>
  <w:style w:type="character" w:customStyle="1" w:styleId="10">
    <w:name w:val="Заголовок 1 Знак"/>
    <w:basedOn w:val="a0"/>
    <w:link w:val="1"/>
    <w:uiPriority w:val="9"/>
    <w:rsid w:val="009823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823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823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823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823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8235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823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8235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823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styleId="111111">
    <w:name w:val="Outline List 2"/>
    <w:basedOn w:val="a2"/>
    <w:uiPriority w:val="99"/>
    <w:semiHidden/>
    <w:unhideWhenUsed/>
    <w:rsid w:val="00833ABB"/>
    <w:pPr>
      <w:numPr>
        <w:numId w:val="4"/>
      </w:numPr>
    </w:pPr>
  </w:style>
  <w:style w:type="paragraph" w:customStyle="1" w:styleId="JuPara">
    <w:name w:val="Ju_Para"/>
    <w:aliases w:val="_Para,ECHR_Para,Para,Left,First line:  0 cm,First line:  0 cm Знак,Ju_Para Знак,Left Знак Знак,First line:  0 cm Знак Знак Знак,Left Знак,N_Para,Ju_Para + Interligne : Double"/>
    <w:basedOn w:val="a"/>
    <w:link w:val="JuParaChar"/>
    <w:uiPriority w:val="4"/>
    <w:qFormat/>
    <w:rsid w:val="003F71D2"/>
    <w:pPr>
      <w:spacing w:after="0" w:line="240" w:lineRule="auto"/>
      <w:ind w:firstLine="284"/>
      <w:jc w:val="both"/>
    </w:pPr>
    <w:rPr>
      <w:rFonts w:eastAsiaTheme="minorHAnsi"/>
      <w:sz w:val="24"/>
      <w:szCs w:val="24"/>
      <w:lang w:val="en-GB" w:eastAsia="en-US"/>
    </w:rPr>
  </w:style>
  <w:style w:type="character" w:customStyle="1" w:styleId="JuParaChar">
    <w:name w:val="Ju_Para Char"/>
    <w:aliases w:val="_Para Char,ECHR_Para Char,Ju_Para Char1,ECHR_Para Char1,Para Char"/>
    <w:basedOn w:val="a0"/>
    <w:link w:val="JuPara"/>
    <w:uiPriority w:val="4"/>
    <w:qFormat/>
    <w:rsid w:val="003F71D2"/>
    <w:rPr>
      <w:rFonts w:eastAsiaTheme="minorHAnsi"/>
      <w:sz w:val="24"/>
      <w:szCs w:val="24"/>
      <w:lang w:val="en-GB" w:eastAsia="en-US"/>
    </w:rPr>
  </w:style>
  <w:style w:type="character" w:customStyle="1" w:styleId="sb8d990e2">
    <w:name w:val="sb8d990e2"/>
    <w:basedOn w:val="a0"/>
    <w:rsid w:val="00FC35F8"/>
  </w:style>
  <w:style w:type="character" w:customStyle="1" w:styleId="s6b621b36">
    <w:name w:val="s6b621b36"/>
    <w:basedOn w:val="a0"/>
    <w:rsid w:val="00FC35F8"/>
  </w:style>
  <w:style w:type="paragraph" w:styleId="a3">
    <w:name w:val="Balloon Text"/>
    <w:basedOn w:val="a"/>
    <w:link w:val="a4"/>
    <w:uiPriority w:val="99"/>
    <w:semiHidden/>
    <w:unhideWhenUsed/>
    <w:rsid w:val="00EA0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A014E"/>
    <w:rPr>
      <w:rFonts w:ascii="Tahoma" w:hAnsi="Tahoma" w:cs="Tahoma"/>
      <w:sz w:val="16"/>
      <w:szCs w:val="16"/>
    </w:rPr>
  </w:style>
  <w:style w:type="numbering" w:styleId="1ai">
    <w:name w:val="Outline List 1"/>
    <w:basedOn w:val="a2"/>
    <w:uiPriority w:val="99"/>
    <w:semiHidden/>
    <w:unhideWhenUsed/>
    <w:rsid w:val="00473F23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JuList">
    <w:name w:val="1ai"/>
    <w:pPr>
      <w:numPr>
        <w:numId w:val="5"/>
      </w:numPr>
    </w:pPr>
  </w:style>
  <w:style w:type="numbering" w:customStyle="1" w:styleId="JuListi">
    <w:name w:val="ECHRA1StyleList"/>
  </w:style>
  <w:style w:type="numbering" w:customStyle="1" w:styleId="ECHRA1StyleList">
    <w:name w:val="11111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2228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d.zotenko</dc:creator>
  <cp:lastModifiedBy>Катерина Циркун</cp:lastModifiedBy>
  <cp:revision>25</cp:revision>
  <dcterms:created xsi:type="dcterms:W3CDTF">2025-03-13T11:03:00Z</dcterms:created>
  <dcterms:modified xsi:type="dcterms:W3CDTF">2026-03-05T06:38:00Z</dcterms:modified>
</cp:coreProperties>
</file>